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00" w:rsidRDefault="00372948">
      <w:pPr>
        <w:spacing w:after="120" w:line="400" w:lineRule="exact"/>
        <w:jc w:val="center"/>
      </w:pPr>
      <w:r>
        <w:rPr>
          <w:rFonts w:eastAsia="標楷體"/>
          <w:sz w:val="40"/>
          <w:szCs w:val="40"/>
        </w:rPr>
        <w:t xml:space="preserve">國立屏東科技大學　</w:t>
      </w:r>
      <w:r>
        <w:rPr>
          <w:rFonts w:eastAsia="標楷體"/>
          <w:b/>
          <w:bCs/>
          <w:sz w:val="40"/>
          <w:szCs w:val="40"/>
          <w:u w:val="single"/>
        </w:rPr>
        <w:t>應用外語系</w:t>
      </w:r>
      <w:r>
        <w:rPr>
          <w:rFonts w:eastAsia="標楷體"/>
          <w:b/>
          <w:bCs/>
          <w:sz w:val="40"/>
          <w:szCs w:val="40"/>
        </w:rPr>
        <w:t xml:space="preserve">　</w:t>
      </w:r>
      <w:r>
        <w:rPr>
          <w:rFonts w:eastAsia="標楷體"/>
          <w:sz w:val="40"/>
          <w:szCs w:val="40"/>
        </w:rPr>
        <w:t>四年制課程規劃表</w:t>
      </w:r>
      <w:r>
        <w:rPr>
          <w:rFonts w:eastAsia="標楷體"/>
          <w:sz w:val="28"/>
          <w:szCs w:val="28"/>
        </w:rPr>
        <w:t>(111</w:t>
      </w:r>
      <w:r w:rsidR="00931F88">
        <w:rPr>
          <w:rFonts w:eastAsia="標楷體" w:hint="eastAsia"/>
          <w:sz w:val="28"/>
          <w:szCs w:val="28"/>
        </w:rPr>
        <w:t>-114</w:t>
      </w:r>
      <w:r>
        <w:rPr>
          <w:rFonts w:eastAsia="標楷體"/>
          <w:sz w:val="28"/>
          <w:szCs w:val="28"/>
        </w:rPr>
        <w:t>學年度入學</w:t>
      </w:r>
      <w:r>
        <w:rPr>
          <w:rFonts w:eastAsia="標楷體"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88"/>
        <w:gridCol w:w="631"/>
        <w:gridCol w:w="2541"/>
        <w:gridCol w:w="846"/>
        <w:gridCol w:w="853"/>
        <w:gridCol w:w="2396"/>
        <w:gridCol w:w="850"/>
        <w:gridCol w:w="849"/>
        <w:gridCol w:w="3239"/>
        <w:gridCol w:w="850"/>
        <w:gridCol w:w="849"/>
        <w:gridCol w:w="3239"/>
        <w:gridCol w:w="716"/>
        <w:gridCol w:w="792"/>
      </w:tblGrid>
      <w:tr w:rsidR="003E4F00">
        <w:trPr>
          <w:cantSplit/>
          <w:trHeight w:val="340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學年</w:t>
            </w:r>
          </w:p>
        </w:tc>
        <w:tc>
          <w:tcPr>
            <w:tcW w:w="8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第一學年</w:t>
            </w:r>
          </w:p>
        </w:tc>
        <w:tc>
          <w:tcPr>
            <w:tcW w:w="9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第二學年</w:t>
            </w:r>
          </w:p>
        </w:tc>
      </w:tr>
      <w:tr w:rsidR="003E4F00">
        <w:trPr>
          <w:cantSplit/>
          <w:trHeight w:val="340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學期</w:t>
            </w:r>
          </w:p>
        </w:tc>
        <w:tc>
          <w:tcPr>
            <w:tcW w:w="4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第一學期</w:t>
            </w:r>
          </w:p>
        </w:tc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第二學期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第一學期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第二學期</w:t>
            </w:r>
          </w:p>
        </w:tc>
      </w:tr>
      <w:tr w:rsidR="003E4F00">
        <w:trPr>
          <w:cantSplit/>
          <w:trHeight w:val="735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proofErr w:type="gramStart"/>
            <w:r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84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</w:t>
            </w:r>
          </w:p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時數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</w:t>
            </w:r>
          </w:p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時數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</w:t>
            </w:r>
          </w:p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時數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71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學分/時數</w:t>
            </w:r>
          </w:p>
        </w:tc>
      </w:tr>
      <w:tr w:rsidR="003E4F00">
        <w:trPr>
          <w:cantSplit/>
          <w:trHeight w:val="2274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必修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  <w:rPr>
                <w:rFonts w:eastAsia="標楷體"/>
              </w:rPr>
            </w:pPr>
            <w:r>
              <w:rPr>
                <w:rFonts w:eastAsia="標楷體"/>
              </w:rPr>
              <w:t>校訂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大</w:t>
            </w:r>
            <w:proofErr w:type="gramStart"/>
            <w:r>
              <w:rPr>
                <w:rFonts w:eastAsia="標楷體"/>
                <w:color w:val="0070C0"/>
              </w:rPr>
              <w:t>一</w:t>
            </w:r>
            <w:proofErr w:type="gramEnd"/>
            <w:r>
              <w:rPr>
                <w:rFonts w:eastAsia="標楷體"/>
                <w:color w:val="0070C0"/>
              </w:rPr>
              <w:t>體育</w:t>
            </w:r>
            <w:r>
              <w:rPr>
                <w:rFonts w:eastAsia="標楷體"/>
                <w:color w:val="0070C0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國文</w:t>
            </w:r>
            <w:r>
              <w:rPr>
                <w:rFonts w:eastAsia="標楷體"/>
                <w:color w:val="0070C0"/>
              </w:rPr>
              <w:t>(</w:t>
            </w:r>
            <w:r>
              <w:rPr>
                <w:rFonts w:eastAsia="標楷體"/>
                <w:color w:val="0070C0"/>
              </w:rPr>
              <w:t>閱讀與寫作</w:t>
            </w:r>
            <w:r>
              <w:rPr>
                <w:rFonts w:eastAsia="標楷體"/>
                <w:color w:val="0070C0"/>
              </w:rPr>
              <w:t>)(1)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大</w:t>
            </w:r>
            <w:proofErr w:type="gramStart"/>
            <w:r>
              <w:rPr>
                <w:rFonts w:eastAsia="標楷體"/>
                <w:color w:val="0070C0"/>
              </w:rPr>
              <w:t>一</w:t>
            </w:r>
            <w:proofErr w:type="gramEnd"/>
            <w:r>
              <w:rPr>
                <w:rFonts w:eastAsia="標楷體"/>
                <w:color w:val="0070C0"/>
              </w:rPr>
              <w:t>英文</w:t>
            </w:r>
            <w:r>
              <w:rPr>
                <w:rFonts w:eastAsia="標楷體"/>
                <w:color w:val="0070C0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通識選項課程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英語聽講練習</w:t>
            </w:r>
            <w:r>
              <w:rPr>
                <w:rFonts w:eastAsia="標楷體"/>
                <w:color w:val="0070C0"/>
              </w:rPr>
              <w:t>101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外語實務</w:t>
            </w:r>
            <w:r>
              <w:rPr>
                <w:rFonts w:eastAsia="標楷體"/>
                <w:color w:val="0070C0"/>
              </w:rPr>
              <w:t>(</w:t>
            </w:r>
            <w:r>
              <w:rPr>
                <w:rFonts w:eastAsia="標楷體"/>
                <w:color w:val="0070C0"/>
              </w:rPr>
              <w:t>註</w:t>
            </w:r>
            <w:r>
              <w:rPr>
                <w:rFonts w:eastAsia="標楷體"/>
                <w:color w:val="0070C0"/>
              </w:rPr>
              <w:t>4)</w:t>
            </w:r>
          </w:p>
        </w:tc>
        <w:tc>
          <w:tcPr>
            <w:tcW w:w="846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01333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01001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01017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01004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0/0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大</w:t>
            </w:r>
            <w:proofErr w:type="gramStart"/>
            <w:r>
              <w:rPr>
                <w:rFonts w:eastAsia="標楷體"/>
                <w:color w:val="0070C0"/>
              </w:rPr>
              <w:t>一</w:t>
            </w:r>
            <w:proofErr w:type="gramEnd"/>
            <w:r>
              <w:rPr>
                <w:rFonts w:eastAsia="標楷體"/>
                <w:color w:val="0070C0"/>
              </w:rPr>
              <w:t>體育</w:t>
            </w:r>
            <w:r>
              <w:rPr>
                <w:rFonts w:eastAsia="標楷體"/>
                <w:color w:val="0070C0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國文</w:t>
            </w:r>
            <w:r>
              <w:rPr>
                <w:rFonts w:eastAsia="標楷體"/>
                <w:color w:val="0070C0"/>
              </w:rPr>
              <w:t>(</w:t>
            </w:r>
            <w:r>
              <w:rPr>
                <w:rFonts w:eastAsia="標楷體"/>
                <w:color w:val="0070C0"/>
              </w:rPr>
              <w:t>閱讀與寫作</w:t>
            </w:r>
            <w:r>
              <w:rPr>
                <w:rFonts w:eastAsia="標楷體"/>
                <w:color w:val="0070C0"/>
              </w:rPr>
              <w:t>)(2)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大</w:t>
            </w:r>
            <w:proofErr w:type="gramStart"/>
            <w:r>
              <w:rPr>
                <w:rFonts w:eastAsia="標楷體"/>
                <w:color w:val="0070C0"/>
              </w:rPr>
              <w:t>一</w:t>
            </w:r>
            <w:proofErr w:type="gramEnd"/>
            <w:r>
              <w:rPr>
                <w:rFonts w:eastAsia="標楷體"/>
                <w:color w:val="0070C0"/>
              </w:rPr>
              <w:t>英文</w:t>
            </w:r>
            <w:r>
              <w:rPr>
                <w:rFonts w:eastAsia="標楷體"/>
                <w:color w:val="0070C0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通識選項課程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英語聽講練習</w:t>
            </w:r>
            <w:r>
              <w:rPr>
                <w:rFonts w:eastAsia="標楷體"/>
                <w:color w:val="0070C0"/>
              </w:rPr>
              <w:t>102</w:t>
            </w:r>
          </w:p>
          <w:p w:rsidR="003E4F00" w:rsidRPr="00235F98" w:rsidRDefault="003E4F00">
            <w:pPr>
              <w:snapToGrid w:val="0"/>
              <w:spacing w:line="280" w:lineRule="exact"/>
              <w:rPr>
                <w:rFonts w:eastAsia="標楷體"/>
                <w:strike/>
                <w:color w:val="0070C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01334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01088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01087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01018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0/2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通識教育講座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通識選項課程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體育選項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憲法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01206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通識選項課程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體育選項</w:t>
            </w:r>
          </w:p>
        </w:tc>
        <w:tc>
          <w:tcPr>
            <w:tcW w:w="716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1/2</w:t>
            </w:r>
          </w:p>
        </w:tc>
      </w:tr>
      <w:tr w:rsidR="003E4F00">
        <w:trPr>
          <w:cantSplit/>
          <w:trHeight w:val="960"/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  <w:rPr>
                <w:rFonts w:eastAsia="標楷體"/>
              </w:rPr>
            </w:pPr>
            <w:r>
              <w:rPr>
                <w:rFonts w:eastAsia="標楷體"/>
              </w:rPr>
              <w:t>院定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人文社會與科技應用</w:t>
            </w:r>
          </w:p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05108</w:t>
            </w: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E4F00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運算思維與資訊科技應用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05081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1/2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3E4F00">
        <w:trPr>
          <w:cantSplit/>
          <w:trHeight w:val="1831"/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  <w:rPr>
                <w:rFonts w:eastAsia="標楷體"/>
              </w:rPr>
            </w:pPr>
            <w:r>
              <w:rPr>
                <w:rFonts w:eastAsia="標楷體"/>
              </w:rPr>
              <w:t>系定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英文閱讀</w:t>
            </w:r>
            <w:r>
              <w:rPr>
                <w:rFonts w:eastAsia="標楷體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英文寫作</w:t>
            </w:r>
            <w:r>
              <w:rPr>
                <w:rFonts w:eastAsia="標楷體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英語語音訓練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文學導讀</w:t>
            </w:r>
          </w:p>
        </w:tc>
        <w:tc>
          <w:tcPr>
            <w:tcW w:w="846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21397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21412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21297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英文閱讀</w:t>
            </w:r>
            <w:r>
              <w:rPr>
                <w:rFonts w:eastAsia="標楷體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英文寫作</w:t>
            </w:r>
            <w:r>
              <w:rPr>
                <w:rFonts w:eastAsia="標楷體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英語會話</w:t>
            </w:r>
            <w:r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21398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21407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英文閱讀</w:t>
            </w:r>
            <w:r>
              <w:rPr>
                <w:rFonts w:eastAsia="標楷體"/>
              </w:rPr>
              <w:t>(3)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英文寫作</w:t>
            </w:r>
            <w:r>
              <w:rPr>
                <w:rFonts w:eastAsia="標楷體"/>
              </w:rPr>
              <w:t>(3)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英語會話</w:t>
            </w:r>
            <w:r>
              <w:rPr>
                <w:rFonts w:eastAsia="標楷體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語言學概論</w:t>
            </w:r>
            <w:r>
              <w:rPr>
                <w:rFonts w:eastAsia="標楷體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進階英語聽力</w:t>
            </w:r>
            <w:r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21399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21549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21512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英文閱讀</w:t>
            </w:r>
            <w:r>
              <w:rPr>
                <w:rFonts w:eastAsia="標楷體"/>
              </w:rPr>
              <w:t>(4)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英文寫作</w:t>
            </w:r>
            <w:r>
              <w:rPr>
                <w:rFonts w:eastAsia="標楷體"/>
              </w:rPr>
              <w:t>(4)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eastAsia="標楷體"/>
              </w:rPr>
              <w:t>英語</w:t>
            </w:r>
            <w:proofErr w:type="gramStart"/>
            <w:r>
              <w:rPr>
                <w:rFonts w:eastAsia="標楷體"/>
              </w:rPr>
              <w:t>語</w:t>
            </w:r>
            <w:proofErr w:type="gramEnd"/>
            <w:r>
              <w:rPr>
                <w:rFonts w:eastAsia="標楷體"/>
              </w:rPr>
              <w:t>用與會話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語言學概論</w:t>
            </w:r>
            <w:r>
              <w:rPr>
                <w:rFonts w:eastAsia="標楷體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進階英語聽力</w:t>
            </w:r>
            <w:r>
              <w:rPr>
                <w:rFonts w:eastAsia="標楷體"/>
              </w:rPr>
              <w:t>(2)</w:t>
            </w:r>
          </w:p>
        </w:tc>
        <w:tc>
          <w:tcPr>
            <w:tcW w:w="716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21400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22534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21550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21513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</w:tr>
      <w:tr w:rsidR="003E4F00">
        <w:trPr>
          <w:cantSplit/>
          <w:trHeight w:val="430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17/22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15/20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16/18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13/14</w:t>
            </w:r>
          </w:p>
        </w:tc>
      </w:tr>
      <w:tr w:rsidR="003E4F00">
        <w:trPr>
          <w:cantSplit/>
          <w:trHeight w:val="1426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</w:pPr>
            <w:r>
              <w:rPr>
                <w:rFonts w:eastAsia="標楷體"/>
              </w:rPr>
              <w:t>共同選修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文法與修辭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語言與文化概論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西洋文學概論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</w:rPr>
              <w:t>美國文化探索</w:t>
            </w:r>
          </w:p>
        </w:tc>
        <w:tc>
          <w:tcPr>
            <w:tcW w:w="84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20082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21079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22763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英文字彙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英語正音訓練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兒童文學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社交語言與溝通概論</w:t>
            </w:r>
          </w:p>
          <w:p w:rsidR="003E4F00" w:rsidRDefault="003E4F00">
            <w:pPr>
              <w:snapToGrid w:val="0"/>
              <w:spacing w:line="280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23475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40312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20371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23636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E4F00">
            <w:pPr>
              <w:snapToGrid w:val="0"/>
              <w:spacing w:line="280" w:lineRule="exact"/>
              <w:jc w:val="center"/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第二外語</w:t>
            </w:r>
            <w:r>
              <w:rPr>
                <w:rFonts w:eastAsia="標楷體"/>
                <w:color w:val="000000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英文名著選讀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跨文化溝通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資訊科技英文</w:t>
            </w:r>
          </w:p>
          <w:p w:rsidR="003E4CCC" w:rsidRDefault="003E4CCC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FF0000"/>
              </w:rPr>
              <w:t>人工智慧與英語文學創作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20729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23478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22765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23143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CCC" w:rsidRDefault="003E4CC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FF0000"/>
              </w:rPr>
              <w:t>2/2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第二外語</w:t>
            </w:r>
            <w:r>
              <w:rPr>
                <w:rFonts w:eastAsia="標楷體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英美文學賞析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新細明體" w:eastAsia="標楷體" w:hAnsi="新細明體"/>
              </w:rPr>
              <w:t>運動與體適能英文</w:t>
            </w:r>
          </w:p>
        </w:tc>
        <w:tc>
          <w:tcPr>
            <w:tcW w:w="71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20730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20507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ind w:firstLine="240"/>
            </w:pPr>
            <w:r>
              <w:rPr>
                <w:rFonts w:eastAsia="標楷體"/>
              </w:rPr>
              <w:t>2/2</w:t>
            </w:r>
          </w:p>
        </w:tc>
      </w:tr>
      <w:tr w:rsidR="003E4F00">
        <w:trPr>
          <w:cantSplit/>
          <w:trHeight w:val="1211"/>
          <w:jc w:val="center"/>
        </w:trPr>
        <w:tc>
          <w:tcPr>
            <w:tcW w:w="5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57"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專業選修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英語教學組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pStyle w:val="a0"/>
              <w:snapToGrid w:val="0"/>
              <w:spacing w:line="280" w:lineRule="exact"/>
              <w:ind w:left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英語教學理論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歌謠與韻文教學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20510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22537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英語聽說活動教學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英語故事教學</w:t>
            </w:r>
          </w:p>
        </w:tc>
        <w:tc>
          <w:tcPr>
            <w:tcW w:w="71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23479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22539</w:t>
            </w:r>
          </w:p>
        </w:tc>
        <w:tc>
          <w:tcPr>
            <w:tcW w:w="7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</w:tr>
      <w:tr w:rsidR="003E4F00">
        <w:trPr>
          <w:cantSplit/>
          <w:trHeight w:val="973"/>
          <w:jc w:val="center"/>
        </w:trPr>
        <w:tc>
          <w:tcPr>
            <w:tcW w:w="5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商務組</w:t>
            </w:r>
          </w:p>
        </w:tc>
        <w:tc>
          <w:tcPr>
            <w:tcW w:w="254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strike/>
              </w:rPr>
            </w:pPr>
          </w:p>
        </w:tc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3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企業概論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東南亞商貿與文化概論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20229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23643</w:t>
            </w:r>
          </w:p>
        </w:tc>
        <w:tc>
          <w:tcPr>
            <w:tcW w:w="84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323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用英文講臺灣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觀光餐旅英文</w:t>
            </w:r>
          </w:p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20217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21244</w:t>
            </w:r>
          </w:p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4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pStyle w:val="3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color w:val="000000"/>
                <w:sz w:val="24"/>
                <w:szCs w:val="24"/>
              </w:rPr>
              <w:t>商用英文寫作</w:t>
            </w:r>
          </w:p>
          <w:p w:rsidR="003E4F00" w:rsidRDefault="00372948">
            <w:pPr>
              <w:pStyle w:val="a0"/>
              <w:spacing w:line="280" w:lineRule="exact"/>
              <w:ind w:left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大眾媒體語言與設計</w:t>
            </w:r>
          </w:p>
        </w:tc>
        <w:tc>
          <w:tcPr>
            <w:tcW w:w="716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pStyle w:val="3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22540</w:t>
            </w:r>
          </w:p>
          <w:p w:rsidR="003E4F00" w:rsidRDefault="00372948">
            <w:pPr>
              <w:pStyle w:val="a0"/>
              <w:spacing w:line="280" w:lineRule="exact"/>
              <w:ind w:left="0"/>
            </w:pPr>
            <w:r>
              <w:rPr>
                <w:rFonts w:eastAsia="標楷體"/>
              </w:rPr>
              <w:t>23652</w:t>
            </w:r>
          </w:p>
        </w:tc>
        <w:tc>
          <w:tcPr>
            <w:tcW w:w="79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ind w:firstLine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</w:tr>
      <w:tr w:rsidR="003E4F00">
        <w:trPr>
          <w:cantSplit/>
          <w:trHeight w:val="462"/>
          <w:jc w:val="center"/>
        </w:trPr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28" w:right="28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</w:pPr>
            <w:r>
              <w:rPr>
                <w:rFonts w:eastAsia="標楷體"/>
              </w:rPr>
              <w:t>8/8</w:t>
            </w:r>
          </w:p>
        </w:tc>
        <w:tc>
          <w:tcPr>
            <w:tcW w:w="3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CCC">
            <w:pPr>
              <w:spacing w:line="280" w:lineRule="exact"/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</w:rPr>
            </w:pPr>
            <w:r w:rsidRPr="003E4CCC">
              <w:rPr>
                <w:rFonts w:eastAsia="標楷體"/>
                <w:color w:val="FF0000"/>
              </w:rPr>
              <w:t>1</w:t>
            </w:r>
            <w:r w:rsidR="003E4CCC" w:rsidRPr="003E4CCC">
              <w:rPr>
                <w:rFonts w:eastAsia="標楷體" w:hint="eastAsia"/>
                <w:color w:val="FF0000"/>
              </w:rPr>
              <w:t>8</w:t>
            </w:r>
            <w:r w:rsidRPr="003E4CCC">
              <w:rPr>
                <w:rFonts w:eastAsia="標楷體"/>
                <w:color w:val="FF0000"/>
              </w:rPr>
              <w:t>/1</w:t>
            </w:r>
            <w:r w:rsidR="003E4CCC" w:rsidRPr="003E4CCC"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3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</w:pPr>
            <w:r>
              <w:rPr>
                <w:rFonts w:eastAsia="標楷體"/>
                <w:color w:val="FF0000"/>
              </w:rPr>
              <w:t>14/14</w:t>
            </w:r>
          </w:p>
        </w:tc>
      </w:tr>
    </w:tbl>
    <w:p w:rsidR="003E4F00" w:rsidRDefault="00372948">
      <w:pPr>
        <w:pageBreakBefore/>
        <w:snapToGrid w:val="0"/>
        <w:spacing w:after="120" w:line="400" w:lineRule="exact"/>
        <w:jc w:val="center"/>
      </w:pPr>
      <w:r>
        <w:rPr>
          <w:rFonts w:eastAsia="標楷體"/>
          <w:sz w:val="40"/>
          <w:szCs w:val="40"/>
        </w:rPr>
        <w:lastRenderedPageBreak/>
        <w:t>國立屏東科技大學</w:t>
      </w:r>
      <w:r>
        <w:rPr>
          <w:rFonts w:eastAsia="標楷體"/>
          <w:sz w:val="40"/>
        </w:rPr>
        <w:t xml:space="preserve">　</w:t>
      </w:r>
      <w:r>
        <w:rPr>
          <w:rFonts w:eastAsia="標楷體"/>
          <w:b/>
          <w:bCs/>
          <w:sz w:val="40"/>
          <w:u w:val="single"/>
        </w:rPr>
        <w:t>應用外語系</w:t>
      </w:r>
      <w:r>
        <w:rPr>
          <w:rFonts w:eastAsia="標楷體"/>
          <w:sz w:val="40"/>
          <w:szCs w:val="40"/>
        </w:rPr>
        <w:t xml:space="preserve">　四年制課程規劃表</w:t>
      </w:r>
      <w:r>
        <w:rPr>
          <w:rFonts w:eastAsia="標楷體"/>
          <w:sz w:val="28"/>
          <w:szCs w:val="28"/>
        </w:rPr>
        <w:t>(111</w:t>
      </w:r>
      <w:r w:rsidR="004B6F60">
        <w:rPr>
          <w:rFonts w:eastAsia="標楷體" w:hint="eastAsia"/>
          <w:sz w:val="28"/>
          <w:szCs w:val="28"/>
        </w:rPr>
        <w:t>-114</w:t>
      </w:r>
      <w:r>
        <w:rPr>
          <w:rFonts w:eastAsia="標楷體"/>
          <w:sz w:val="28"/>
          <w:szCs w:val="28"/>
        </w:rPr>
        <w:t>學年度入學</w:t>
      </w:r>
      <w:r>
        <w:rPr>
          <w:rFonts w:eastAsia="標楷體"/>
          <w:sz w:val="28"/>
          <w:szCs w:val="28"/>
        </w:rPr>
        <w:t>)</w:t>
      </w:r>
    </w:p>
    <w:tbl>
      <w:tblPr>
        <w:tblW w:w="495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573"/>
        <w:gridCol w:w="2891"/>
        <w:gridCol w:w="861"/>
        <w:gridCol w:w="663"/>
        <w:gridCol w:w="8"/>
        <w:gridCol w:w="2777"/>
        <w:gridCol w:w="736"/>
        <w:gridCol w:w="653"/>
        <w:gridCol w:w="3255"/>
        <w:gridCol w:w="851"/>
        <w:gridCol w:w="709"/>
        <w:gridCol w:w="2493"/>
        <w:gridCol w:w="793"/>
        <w:gridCol w:w="606"/>
        <w:gridCol w:w="632"/>
      </w:tblGrid>
      <w:tr w:rsidR="003E4F00">
        <w:trPr>
          <w:cantSplit/>
          <w:trHeight w:val="349"/>
          <w:jc w:val="center"/>
        </w:trPr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學年</w:t>
            </w:r>
          </w:p>
        </w:tc>
        <w:tc>
          <w:tcPr>
            <w:tcW w:w="8589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第三學年</w:t>
            </w:r>
          </w:p>
        </w:tc>
        <w:tc>
          <w:tcPr>
            <w:tcW w:w="8707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第四學年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widowControl/>
              <w:snapToGrid w:val="0"/>
              <w:spacing w:line="300" w:lineRule="exact"/>
              <w:jc w:val="center"/>
            </w:pPr>
            <w:r>
              <w:rPr>
                <w:rFonts w:eastAsia="標楷體"/>
              </w:rPr>
              <w:t>學分總計</w:t>
            </w:r>
          </w:p>
        </w:tc>
      </w:tr>
      <w:tr w:rsidR="003E4F00">
        <w:trPr>
          <w:cantSplit/>
          <w:trHeight w:val="389"/>
          <w:jc w:val="center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學期</w:t>
            </w:r>
          </w:p>
        </w:tc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第一學期</w:t>
            </w:r>
          </w:p>
        </w:tc>
        <w:tc>
          <w:tcPr>
            <w:tcW w:w="4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第二學期</w:t>
            </w:r>
          </w:p>
        </w:tc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第一學期</w:t>
            </w:r>
          </w:p>
        </w:tc>
        <w:tc>
          <w:tcPr>
            <w:tcW w:w="3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第二學期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658"/>
          <w:jc w:val="center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proofErr w:type="gramStart"/>
            <w:r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8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學分/時數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7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學分/時數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  <w:t>時數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</w:rPr>
              <w:t>科目</w:t>
            </w:r>
          </w:p>
        </w:tc>
        <w:tc>
          <w:tcPr>
            <w:tcW w:w="79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</w:pPr>
            <w:r>
              <w:rPr>
                <w:rFonts w:eastAsia="標楷體"/>
                <w:sz w:val="22"/>
                <w:szCs w:val="22"/>
              </w:rPr>
              <w:t>永久碼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學分/時數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842"/>
          <w:jc w:val="center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</w:pPr>
            <w:r>
              <w:rPr>
                <w:rFonts w:eastAsia="標楷體"/>
              </w:rPr>
              <w:t>必修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校定</w:t>
            </w:r>
            <w:proofErr w:type="gram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70C0"/>
              </w:rPr>
              <w:t>通識選項課程</w:t>
            </w:r>
          </w:p>
        </w:tc>
        <w:tc>
          <w:tcPr>
            <w:tcW w:w="86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70C0"/>
              </w:rPr>
              <w:t>通識選項課程</w:t>
            </w:r>
          </w:p>
        </w:tc>
        <w:tc>
          <w:tcPr>
            <w:tcW w:w="736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/>
                <w:color w:val="0070C0"/>
              </w:rPr>
              <w:t>2/2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835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院定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職場準備與企業倫理</w:t>
            </w:r>
          </w:p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05109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2/2</w:t>
            </w: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31849B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31849B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684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系定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專業英文閱讀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※</w:t>
            </w:r>
            <w:proofErr w:type="gramStart"/>
            <w:r>
              <w:rPr>
                <w:rFonts w:eastAsia="標楷體"/>
              </w:rPr>
              <w:t>中英筆譯</w:t>
            </w:r>
            <w:proofErr w:type="gramEnd"/>
            <w:r>
              <w:rPr>
                <w:rFonts w:eastAsia="標楷體"/>
              </w:rPr>
              <w:t>(1)</w:t>
            </w:r>
          </w:p>
          <w:p w:rsidR="003E4F00" w:rsidRDefault="00372948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專題論文寫作</w:t>
            </w:r>
          </w:p>
          <w:p w:rsidR="004B6F60" w:rsidRDefault="004B6F60">
            <w:pPr>
              <w:snapToGrid w:val="0"/>
              <w:spacing w:line="280" w:lineRule="exact"/>
              <w:rPr>
                <w:rFonts w:hint="eastAsia"/>
              </w:rPr>
            </w:pPr>
            <w:r w:rsidRPr="00F01718">
              <w:rPr>
                <w:rFonts w:eastAsia="標楷體"/>
              </w:rPr>
              <w:t>媒體科技與語言學習</w:t>
            </w:r>
          </w:p>
        </w:tc>
        <w:tc>
          <w:tcPr>
            <w:tcW w:w="861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22535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21291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23145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實務專題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※</w:t>
            </w:r>
            <w:proofErr w:type="gramStart"/>
            <w:r>
              <w:rPr>
                <w:rFonts w:eastAsia="標楷體"/>
                <w:color w:val="000000"/>
              </w:rPr>
              <w:t>中英筆譯</w:t>
            </w:r>
            <w:proofErr w:type="gramEnd"/>
            <w:r>
              <w:rPr>
                <w:rFonts w:eastAsia="標楷體"/>
                <w:color w:val="000000"/>
              </w:rPr>
              <w:t>(2)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基礎中英口譯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英語演說</w:t>
            </w:r>
            <w:r>
              <w:rPr>
                <w:rFonts w:eastAsia="標楷體"/>
                <w:color w:val="000000"/>
              </w:rPr>
              <w:t>(1)</w:t>
            </w:r>
          </w:p>
          <w:p w:rsidR="003E4F00" w:rsidRDefault="003E4F00">
            <w:pPr>
              <w:snapToGrid w:val="0"/>
              <w:spacing w:line="280" w:lineRule="exact"/>
            </w:pPr>
          </w:p>
        </w:tc>
        <w:tc>
          <w:tcPr>
            <w:tcW w:w="736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05031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21292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22536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21410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23166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實務專題</w:t>
            </w:r>
          </w:p>
          <w:p w:rsidR="003E4F00" w:rsidRDefault="00372948">
            <w:pPr>
              <w:widowControl/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英語辯論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05031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1/2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商務專業實習</w:t>
            </w:r>
            <w:r>
              <w:rPr>
                <w:rFonts w:eastAsia="標楷體"/>
                <w:color w:val="000000"/>
              </w:rPr>
              <w:t>/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英語教學專業實習</w:t>
            </w:r>
            <w:r>
              <w:rPr>
                <w:rFonts w:eastAsia="標楷體"/>
                <w:color w:val="000000"/>
              </w:rPr>
              <w:t>/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FF0000"/>
              </w:rPr>
              <w:t>實務實習</w:t>
            </w: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22212</w:t>
            </w:r>
          </w:p>
          <w:p w:rsidR="003E4F00" w:rsidRDefault="00372948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22211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9/18</w:t>
            </w:r>
          </w:p>
          <w:p w:rsidR="003E4F00" w:rsidRDefault="00372948">
            <w:pPr>
              <w:widowControl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-</w:t>
            </w: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434"/>
          <w:jc w:val="center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10/10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9/</w:t>
            </w:r>
            <w:r>
              <w:rPr>
                <w:rFonts w:eastAsia="標楷體"/>
                <w:color w:val="FF0000"/>
              </w:rPr>
              <w:t>27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94</w:t>
            </w:r>
          </w:p>
        </w:tc>
      </w:tr>
      <w:tr w:rsidR="003E4F00">
        <w:trPr>
          <w:cantSplit/>
          <w:trHeight w:val="1449"/>
          <w:jc w:val="center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</w:pPr>
            <w:r>
              <w:rPr>
                <w:rFonts w:eastAsia="標楷體"/>
              </w:rPr>
              <w:t>共同選修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proofErr w:type="gramStart"/>
            <w:r>
              <w:rPr>
                <w:rFonts w:eastAsia="標楷體"/>
                <w:color w:val="000000"/>
              </w:rPr>
              <w:t>＊</w:t>
            </w:r>
            <w:proofErr w:type="gramEnd"/>
            <w:r>
              <w:rPr>
                <w:rFonts w:eastAsia="標楷體"/>
                <w:color w:val="000000"/>
              </w:rPr>
              <w:t>＃第二外語</w:t>
            </w:r>
            <w:r>
              <w:rPr>
                <w:rFonts w:eastAsia="標楷體"/>
                <w:color w:val="000000"/>
              </w:rPr>
              <w:t>(3)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戲劇選讀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新聞英文</w:t>
            </w:r>
          </w:p>
          <w:p w:rsidR="003E4F00" w:rsidRDefault="00372948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美國文學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英語新聞聽力</w:t>
            </w:r>
          </w:p>
        </w:tc>
        <w:tc>
          <w:tcPr>
            <w:tcW w:w="8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20731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21171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20911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22764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23476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＃語法導論</w:t>
            </w:r>
          </w:p>
          <w:p w:rsidR="003E4F00" w:rsidRDefault="00372948">
            <w:pPr>
              <w:snapToGrid w:val="0"/>
              <w:spacing w:line="280" w:lineRule="exact"/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＃第二外語</w:t>
            </w:r>
            <w:r>
              <w:rPr>
                <w:rFonts w:eastAsia="標楷體"/>
              </w:rPr>
              <w:t>(4)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英國文學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國際禮儀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學術英語聽力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全球議題</w:t>
            </w:r>
          </w:p>
        </w:tc>
        <w:tc>
          <w:tcPr>
            <w:tcW w:w="7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21080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20732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22653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20688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23477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20261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</w:pPr>
            <w:r>
              <w:t>2/2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英語檢定訓練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英語演說(2)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求職英文</w:t>
            </w:r>
          </w:p>
        </w:tc>
        <w:tc>
          <w:tcPr>
            <w:tcW w:w="85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22790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21411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23655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1383"/>
          <w:jc w:val="center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</w:pPr>
            <w:r>
              <w:rPr>
                <w:rFonts w:eastAsia="標楷體"/>
              </w:rPr>
              <w:t>專業選修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jc w:val="center"/>
            </w:pPr>
            <w:r>
              <w:rPr>
                <w:rFonts w:eastAsia="標楷體"/>
              </w:rPr>
              <w:t>英語教學組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英語語音學概論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語言發展概論</w:t>
            </w:r>
          </w:p>
          <w:p w:rsidR="003E4F00" w:rsidRDefault="00372948">
            <w:pPr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color w:val="000000"/>
              </w:rPr>
              <w:t>語言習得概論</w:t>
            </w:r>
          </w:p>
        </w:tc>
        <w:tc>
          <w:tcPr>
            <w:tcW w:w="861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20514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23480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21077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課程設計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虛擬實境輔助外語教學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文教事業經營與管理</w:t>
            </w:r>
          </w:p>
        </w:tc>
        <w:tc>
          <w:tcPr>
            <w:tcW w:w="73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21820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23653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</w:rPr>
              <w:t>23654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2/2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電腦輔助英語教學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素養導向教學設計與評量</w:t>
            </w:r>
          </w:p>
        </w:tc>
        <w:tc>
          <w:tcPr>
            <w:tcW w:w="851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21015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23522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3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1415"/>
          <w:jc w:val="center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73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  <w:ind w:left="113" w:right="113"/>
              <w:jc w:val="center"/>
            </w:pPr>
            <w:r>
              <w:rPr>
                <w:rFonts w:eastAsia="標楷體"/>
              </w:rPr>
              <w:t>商務組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商務英語溝通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行銷學</w:t>
            </w:r>
          </w:p>
          <w:p w:rsidR="003E4F00" w:rsidRDefault="00372948">
            <w:pPr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財經英文</w:t>
            </w:r>
          </w:p>
          <w:p w:rsidR="003E4F00" w:rsidRDefault="00372948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隨行英語解說</w:t>
            </w:r>
          </w:p>
          <w:p w:rsidR="003E4F00" w:rsidRDefault="003E4F00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61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21436</w:t>
            </w:r>
          </w:p>
          <w:p w:rsidR="003E4F00" w:rsidRDefault="00372948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20317</w:t>
            </w:r>
          </w:p>
          <w:p w:rsidR="003E4F00" w:rsidRDefault="00372948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22543</w:t>
            </w:r>
          </w:p>
          <w:p w:rsidR="003E4F00" w:rsidRDefault="00372948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21147</w:t>
            </w:r>
          </w:p>
        </w:tc>
        <w:tc>
          <w:tcPr>
            <w:tcW w:w="671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277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商務英語簡報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電子商務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影視翻譯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科技英文翻譯</w:t>
            </w:r>
          </w:p>
        </w:tc>
        <w:tc>
          <w:tcPr>
            <w:tcW w:w="736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20678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20998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23523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23524</w:t>
            </w:r>
          </w:p>
        </w:tc>
        <w:tc>
          <w:tcPr>
            <w:tcW w:w="653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</w:t>
            </w:r>
          </w:p>
        </w:tc>
        <w:tc>
          <w:tcPr>
            <w:tcW w:w="325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專業</w:t>
            </w:r>
            <w:bookmarkStart w:id="0" w:name="_GoBack"/>
            <w:bookmarkEnd w:id="0"/>
            <w:r>
              <w:rPr>
                <w:rFonts w:eastAsia="標楷體"/>
                <w:color w:val="000000"/>
              </w:rPr>
              <w:t>翻譯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進階中英口譯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會展產業英文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人力資源管理與實務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23481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22553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22554</w:t>
            </w:r>
          </w:p>
          <w:p w:rsidR="003E4F00" w:rsidRDefault="00372948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22633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E4F00" w:rsidRDefault="0037294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</w:tc>
        <w:tc>
          <w:tcPr>
            <w:tcW w:w="2493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9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F00" w:rsidRDefault="003E4F00">
            <w:pPr>
              <w:widowControl/>
              <w:spacing w:line="280" w:lineRule="exact"/>
              <w:rPr>
                <w:rFonts w:eastAsia="標楷體"/>
              </w:rPr>
            </w:pPr>
          </w:p>
        </w:tc>
      </w:tr>
      <w:tr w:rsidR="003E4F00">
        <w:trPr>
          <w:cantSplit/>
          <w:trHeight w:val="443"/>
          <w:jc w:val="center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300" w:lineRule="exact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24/24</w:t>
            </w: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</w:pPr>
            <w:r>
              <w:rPr>
                <w:rFonts w:eastAsia="標楷體"/>
              </w:rPr>
              <w:t>26/26</w:t>
            </w:r>
          </w:p>
        </w:tc>
        <w:tc>
          <w:tcPr>
            <w:tcW w:w="4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16/18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E4F00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0/0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F00" w:rsidRDefault="00372948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color w:val="FF0000"/>
              </w:rPr>
              <w:t>116</w:t>
            </w:r>
          </w:p>
        </w:tc>
      </w:tr>
    </w:tbl>
    <w:p w:rsidR="003E4F00" w:rsidRDefault="00372948">
      <w:pPr>
        <w:spacing w:line="300" w:lineRule="exact"/>
        <w:ind w:firstLine="720"/>
      </w:pP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：</w:t>
      </w:r>
      <w:r>
        <w:rPr>
          <w:rFonts w:eastAsia="標楷體"/>
        </w:rPr>
        <w:t>1.</w:t>
      </w:r>
      <w:r>
        <w:rPr>
          <w:rFonts w:eastAsia="標楷體"/>
        </w:rPr>
        <w:t>本系學生至少應修滿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b/>
          <w:sz w:val="28"/>
          <w:szCs w:val="28"/>
          <w:u w:val="single"/>
        </w:rPr>
        <w:t>131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學分始得畢業</w:t>
      </w:r>
      <w:r>
        <w:rPr>
          <w:rFonts w:eastAsia="標楷體"/>
        </w:rPr>
        <w:t>(</w:t>
      </w:r>
      <w:r>
        <w:rPr>
          <w:rFonts w:eastAsia="標楷體"/>
        </w:rPr>
        <w:t>其中必修課程應修</w:t>
      </w:r>
      <w:r>
        <w:rPr>
          <w:rFonts w:eastAsia="標楷體"/>
          <w:b/>
          <w:color w:val="FF0000"/>
          <w:sz w:val="28"/>
          <w:szCs w:val="28"/>
          <w:u w:val="single"/>
        </w:rPr>
        <w:t xml:space="preserve"> 94</w:t>
      </w:r>
      <w:r>
        <w:rPr>
          <w:rFonts w:eastAsia="標楷體"/>
          <w:b/>
          <w:sz w:val="28"/>
          <w:szCs w:val="28"/>
          <w:u w:val="single"/>
        </w:rPr>
        <w:t xml:space="preserve"> </w:t>
      </w:r>
      <w:r>
        <w:rPr>
          <w:rFonts w:eastAsia="標楷體"/>
        </w:rPr>
        <w:t>學分，選修應修</w:t>
      </w:r>
      <w:r>
        <w:rPr>
          <w:rFonts w:eastAsia="標楷體"/>
          <w:b/>
          <w:color w:val="FF0000"/>
          <w:sz w:val="28"/>
          <w:szCs w:val="28"/>
          <w:u w:val="single"/>
        </w:rPr>
        <w:t>37</w:t>
      </w:r>
      <w:r>
        <w:rPr>
          <w:rFonts w:eastAsia="標楷體"/>
        </w:rPr>
        <w:t>學分</w:t>
      </w:r>
      <w:r>
        <w:rPr>
          <w:rFonts w:eastAsia="標楷體"/>
        </w:rPr>
        <w:t>)</w:t>
      </w:r>
      <w:r>
        <w:rPr>
          <w:rFonts w:eastAsia="標楷體"/>
          <w:color w:val="000000"/>
          <w:shd w:val="clear" w:color="auto" w:fill="FFFF00"/>
        </w:rPr>
        <w:t>選修外系課程，最高可</w:t>
      </w:r>
      <w:proofErr w:type="gramStart"/>
      <w:r>
        <w:rPr>
          <w:rFonts w:eastAsia="標楷體"/>
          <w:color w:val="000000"/>
          <w:shd w:val="clear" w:color="auto" w:fill="FFFF00"/>
        </w:rPr>
        <w:t>採</w:t>
      </w:r>
      <w:proofErr w:type="gramEnd"/>
      <w:r>
        <w:rPr>
          <w:rFonts w:eastAsia="標楷體"/>
          <w:color w:val="000000"/>
          <w:shd w:val="clear" w:color="auto" w:fill="FFFF00"/>
        </w:rPr>
        <w:t>認</w:t>
      </w:r>
      <w:r>
        <w:rPr>
          <w:rFonts w:eastAsia="標楷體"/>
          <w:color w:val="FF0000"/>
          <w:u w:val="single"/>
          <w:shd w:val="clear" w:color="auto" w:fill="FFFF00"/>
        </w:rPr>
        <w:t>16</w:t>
      </w:r>
      <w:r>
        <w:rPr>
          <w:rFonts w:eastAsia="標楷體"/>
          <w:color w:val="000000"/>
          <w:shd w:val="clear" w:color="auto" w:fill="FFFF00"/>
        </w:rPr>
        <w:t>學分</w:t>
      </w:r>
      <w:r>
        <w:rPr>
          <w:rFonts w:eastAsia="標楷體"/>
          <w:color w:val="000000"/>
        </w:rPr>
        <w:t>。</w:t>
      </w:r>
    </w:p>
    <w:p w:rsidR="003E4F00" w:rsidRDefault="00372948">
      <w:pPr>
        <w:spacing w:line="300" w:lineRule="exact"/>
        <w:ind w:left="1399" w:right="864" w:hanging="199"/>
      </w:pPr>
      <w:r>
        <w:rPr>
          <w:rFonts w:eastAsia="標楷體"/>
        </w:rPr>
        <w:t>2.</w:t>
      </w:r>
      <w:r>
        <w:rPr>
          <w:rFonts w:eastAsia="標楷體"/>
        </w:rPr>
        <w:t>專業選修：英語教學</w:t>
      </w:r>
      <w:proofErr w:type="gramStart"/>
      <w:r>
        <w:rPr>
          <w:rFonts w:eastAsia="標楷體"/>
        </w:rPr>
        <w:t>組修滿</w:t>
      </w:r>
      <w:proofErr w:type="gramEnd"/>
      <w:r>
        <w:rPr>
          <w:rFonts w:eastAsia="標楷體"/>
          <w:b/>
          <w:sz w:val="28"/>
          <w:szCs w:val="28"/>
          <w:u w:val="single"/>
        </w:rPr>
        <w:t>14</w:t>
      </w:r>
      <w:r>
        <w:rPr>
          <w:rFonts w:eastAsia="標楷體"/>
        </w:rPr>
        <w:t>學分，商務</w:t>
      </w:r>
      <w:proofErr w:type="gramStart"/>
      <w:r>
        <w:rPr>
          <w:rFonts w:eastAsia="標楷體"/>
        </w:rPr>
        <w:t>組修</w:t>
      </w:r>
      <w:proofErr w:type="gramEnd"/>
      <w:r>
        <w:rPr>
          <w:rFonts w:eastAsia="標楷體"/>
        </w:rPr>
        <w:t>滿</w:t>
      </w:r>
      <w:r>
        <w:rPr>
          <w:rFonts w:eastAsia="標楷體"/>
          <w:b/>
          <w:sz w:val="28"/>
          <w:szCs w:val="28"/>
          <w:u w:val="single"/>
        </w:rPr>
        <w:t>14</w:t>
      </w:r>
      <w:r>
        <w:rPr>
          <w:rFonts w:eastAsia="標楷體"/>
        </w:rPr>
        <w:t>學分，並取得專業證照，則於畢業時發給本系之專業學分證明。</w:t>
      </w:r>
    </w:p>
    <w:p w:rsidR="003E4F00" w:rsidRDefault="00372948">
      <w:pPr>
        <w:spacing w:line="300" w:lineRule="exact"/>
        <w:ind w:left="1399" w:right="864" w:hanging="199"/>
      </w:pPr>
      <w:r>
        <w:rPr>
          <w:rFonts w:eastAsia="標楷體"/>
        </w:rPr>
        <w:t>3.</w:t>
      </w:r>
      <w:r>
        <w:rPr>
          <w:rFonts w:eastAsia="標楷體"/>
          <w:b/>
        </w:rPr>
        <w:t>畢業前須修習同一種第二外語至少二學期，始得畢業。</w:t>
      </w:r>
    </w:p>
    <w:p w:rsidR="003E4F00" w:rsidRDefault="00372948">
      <w:pPr>
        <w:spacing w:line="300" w:lineRule="exact"/>
        <w:ind w:left="1399" w:right="864" w:hanging="199"/>
      </w:pPr>
      <w:r>
        <w:rPr>
          <w:rFonts w:eastAsia="標楷體"/>
        </w:rPr>
        <w:t>4.</w:t>
      </w:r>
      <w:r>
        <w:rPr>
          <w:rFonts w:eastAsia="標楷體"/>
        </w:rPr>
        <w:t>「外語實務」每學期皆開放修課，並須於畢業前通過全民英檢中高級初試或</w:t>
      </w:r>
      <w:r>
        <w:rPr>
          <w:rStyle w:val="st1"/>
          <w:rFonts w:ascii="標楷體" w:eastAsia="標楷體" w:hAnsi="標楷體" w:cs="Arial"/>
        </w:rPr>
        <w:t>其他標準化測験之同等標準</w:t>
      </w:r>
      <w:r>
        <w:rPr>
          <w:rFonts w:eastAsia="標楷體"/>
        </w:rPr>
        <w:t>方能畢業。。</w:t>
      </w:r>
    </w:p>
    <w:p w:rsidR="003E4F00" w:rsidRDefault="00372948">
      <w:pPr>
        <w:snapToGrid w:val="0"/>
        <w:spacing w:line="240" w:lineRule="atLeast"/>
        <w:ind w:firstLine="880"/>
      </w:pPr>
      <w:r>
        <w:rPr>
          <w:rFonts w:ascii="標楷體" w:eastAsia="標楷體" w:hAnsi="標楷體"/>
          <w:spacing w:val="-10"/>
        </w:rPr>
        <w:t>◎ 5</w:t>
      </w:r>
      <w:r>
        <w:rPr>
          <w:rFonts w:eastAsia="標楷體"/>
        </w:rPr>
        <w:t xml:space="preserve">. </w:t>
      </w:r>
      <w:r>
        <w:rPr>
          <w:rFonts w:ascii="標楷體" w:eastAsia="標楷體" w:hAnsi="標楷體"/>
        </w:rPr>
        <w:t>※</w:t>
      </w:r>
      <w:r>
        <w:rPr>
          <w:rFonts w:eastAsia="標楷體"/>
        </w:rPr>
        <w:t>分</w:t>
      </w:r>
      <w:r>
        <w:rPr>
          <w:rFonts w:eastAsia="標楷體"/>
        </w:rPr>
        <w:t>A</w:t>
      </w:r>
      <w:r>
        <w:rPr>
          <w:rFonts w:eastAsia="標楷體"/>
        </w:rPr>
        <w:t>、</w:t>
      </w:r>
      <w:r>
        <w:rPr>
          <w:rFonts w:eastAsia="標楷體"/>
        </w:rPr>
        <w:t>B</w:t>
      </w:r>
      <w:r>
        <w:rPr>
          <w:rFonts w:eastAsia="標楷體"/>
        </w:rPr>
        <w:t>班</w:t>
      </w:r>
      <w:r>
        <w:rPr>
          <w:rFonts w:eastAsia="標楷體"/>
        </w:rPr>
        <w:t xml:space="preserve">    </w:t>
      </w:r>
      <w:proofErr w:type="gramStart"/>
      <w:r>
        <w:rPr>
          <w:rFonts w:eastAsia="標楷體"/>
        </w:rPr>
        <w:t>＊商務組必選</w:t>
      </w:r>
      <w:proofErr w:type="gramEnd"/>
      <w:r>
        <w:rPr>
          <w:rFonts w:eastAsia="標楷體"/>
        </w:rPr>
        <w:t>修</w:t>
      </w:r>
      <w:r>
        <w:rPr>
          <w:rFonts w:eastAsia="標楷體"/>
        </w:rPr>
        <w:t xml:space="preserve">    </w:t>
      </w:r>
      <w:r>
        <w:rPr>
          <w:rFonts w:eastAsia="標楷體"/>
        </w:rPr>
        <w:t>＃英語</w:t>
      </w:r>
      <w:proofErr w:type="gramStart"/>
      <w:r>
        <w:rPr>
          <w:rFonts w:eastAsia="標楷體"/>
        </w:rPr>
        <w:t>教學組必選</w:t>
      </w:r>
      <w:proofErr w:type="gramEnd"/>
      <w:r>
        <w:rPr>
          <w:rFonts w:eastAsia="標楷體"/>
        </w:rPr>
        <w:t>修</w:t>
      </w:r>
    </w:p>
    <w:p w:rsidR="003E4F00" w:rsidRDefault="00372948">
      <w:pPr>
        <w:snapToGrid w:val="0"/>
        <w:spacing w:line="280" w:lineRule="exact"/>
      </w:pPr>
      <w:r>
        <w:rPr>
          <w:rFonts w:eastAsia="標楷體"/>
        </w:rPr>
        <w:t xml:space="preserve">          6.</w:t>
      </w:r>
      <w:r>
        <w:rPr>
          <w:rFonts w:ascii="標楷體" w:eastAsia="標楷體" w:hAnsi="標楷體"/>
          <w:color w:val="000000"/>
        </w:rPr>
        <w:t>大四下學期之「</w:t>
      </w:r>
      <w:r>
        <w:rPr>
          <w:rFonts w:eastAsia="標楷體"/>
          <w:color w:val="000000"/>
        </w:rPr>
        <w:t>商務專業實習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英語教學專業</w:t>
      </w:r>
      <w:r>
        <w:rPr>
          <w:rFonts w:ascii="標楷體" w:eastAsia="標楷體" w:hAnsi="標楷體"/>
          <w:color w:val="000000"/>
        </w:rPr>
        <w:t>實習」依本系「實習課程辦法」實施。</w:t>
      </w:r>
    </w:p>
    <w:p w:rsidR="003E4F00" w:rsidRDefault="00372948">
      <w:pPr>
        <w:spacing w:line="300" w:lineRule="exact"/>
        <w:ind w:firstLine="1200"/>
      </w:pPr>
      <w:r>
        <w:rPr>
          <w:rFonts w:eastAsia="標楷體"/>
          <w:bCs/>
          <w:szCs w:val="21"/>
        </w:rPr>
        <w:t>7.</w:t>
      </w:r>
      <w:r>
        <w:rPr>
          <w:rFonts w:ascii="標楷體" w:eastAsia="標楷體" w:hAnsi="標楷體"/>
        </w:rPr>
        <w:t xml:space="preserve"> </w:t>
      </w:r>
      <w:r>
        <w:rPr>
          <w:rFonts w:eastAsia="標楷體"/>
        </w:rPr>
        <w:t>通識選項課程</w:t>
      </w:r>
      <w:r>
        <w:rPr>
          <w:rFonts w:eastAsia="標楷體"/>
        </w:rPr>
        <w:t xml:space="preserve">: </w:t>
      </w:r>
      <w:r>
        <w:rPr>
          <w:rFonts w:eastAsia="標楷體"/>
        </w:rPr>
        <w:t>人文學科</w:t>
      </w:r>
      <w:r>
        <w:rPr>
          <w:rFonts w:eastAsia="標楷體"/>
        </w:rPr>
        <w:t>(</w:t>
      </w:r>
      <w:r>
        <w:rPr>
          <w:rFonts w:eastAsia="標楷體"/>
        </w:rPr>
        <w:t>永久碼</w:t>
      </w:r>
      <w:r>
        <w:rPr>
          <w:rFonts w:ascii="標楷體" w:eastAsia="標楷體" w:hAnsi="標楷體"/>
        </w:rPr>
        <w:t>:</w:t>
      </w:r>
      <w:r>
        <w:rPr>
          <w:rFonts w:eastAsia="標楷體"/>
        </w:rPr>
        <w:t>01264)</w:t>
      </w:r>
      <w:r>
        <w:rPr>
          <w:rFonts w:eastAsia="標楷體"/>
        </w:rPr>
        <w:t>：</w:t>
      </w:r>
      <w:r>
        <w:rPr>
          <w:rFonts w:eastAsia="標楷體"/>
        </w:rPr>
        <w:t>2</w:t>
      </w:r>
      <w:r>
        <w:rPr>
          <w:rFonts w:eastAsia="標楷體"/>
        </w:rPr>
        <w:t>門。</w:t>
      </w:r>
      <w:r>
        <w:rPr>
          <w:rFonts w:eastAsia="標楷體"/>
        </w:rPr>
        <w:t xml:space="preserve"> </w:t>
      </w:r>
      <w:r>
        <w:rPr>
          <w:rFonts w:eastAsia="標楷體"/>
        </w:rPr>
        <w:t>社會科學</w:t>
      </w:r>
      <w:r>
        <w:rPr>
          <w:rFonts w:eastAsia="標楷體"/>
        </w:rPr>
        <w:t>(</w:t>
      </w:r>
      <w:r>
        <w:rPr>
          <w:rFonts w:eastAsia="標楷體"/>
        </w:rPr>
        <w:t>永久碼</w:t>
      </w:r>
      <w:r>
        <w:rPr>
          <w:rFonts w:ascii="標楷體" w:eastAsia="標楷體" w:hAnsi="標楷體"/>
        </w:rPr>
        <w:t>:</w:t>
      </w:r>
      <w:r>
        <w:rPr>
          <w:rFonts w:eastAsia="標楷體"/>
        </w:rPr>
        <w:t>01265)</w:t>
      </w:r>
      <w:r>
        <w:rPr>
          <w:rFonts w:eastAsia="標楷體"/>
        </w:rPr>
        <w:t>：</w:t>
      </w:r>
      <w:r>
        <w:rPr>
          <w:rFonts w:eastAsia="標楷體"/>
        </w:rPr>
        <w:t>2</w:t>
      </w:r>
      <w:r>
        <w:rPr>
          <w:rFonts w:eastAsia="標楷體"/>
        </w:rPr>
        <w:t>門。</w:t>
      </w:r>
      <w:r>
        <w:rPr>
          <w:rFonts w:eastAsia="標楷體"/>
        </w:rPr>
        <w:t xml:space="preserve"> </w:t>
      </w:r>
      <w:r>
        <w:rPr>
          <w:rFonts w:eastAsia="標楷體"/>
        </w:rPr>
        <w:t>自然與生命科學</w:t>
      </w:r>
      <w:r>
        <w:rPr>
          <w:rFonts w:eastAsia="標楷體"/>
        </w:rPr>
        <w:t>(</w:t>
      </w:r>
      <w:r>
        <w:rPr>
          <w:rFonts w:eastAsia="標楷體"/>
        </w:rPr>
        <w:t>永久碼</w:t>
      </w:r>
      <w:r>
        <w:rPr>
          <w:rFonts w:eastAsia="標楷體"/>
        </w:rPr>
        <w:t>: 01266)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門。</w:t>
      </w:r>
      <w:r>
        <w:rPr>
          <w:rFonts w:eastAsia="標楷體"/>
        </w:rPr>
        <w:t xml:space="preserve"> </w:t>
      </w:r>
      <w:r>
        <w:rPr>
          <w:rFonts w:eastAsia="標楷體"/>
        </w:rPr>
        <w:t>數理與應用科學</w:t>
      </w:r>
      <w:r>
        <w:rPr>
          <w:rFonts w:eastAsia="標楷體"/>
        </w:rPr>
        <w:t>(</w:t>
      </w:r>
      <w:r>
        <w:rPr>
          <w:rFonts w:eastAsia="標楷體"/>
        </w:rPr>
        <w:t>永久碼</w:t>
      </w:r>
      <w:r>
        <w:rPr>
          <w:rFonts w:eastAsia="標楷體"/>
        </w:rPr>
        <w:t>: 01267)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門</w:t>
      </w:r>
    </w:p>
    <w:sectPr w:rsidR="003E4F00">
      <w:footerReference w:type="default" r:id="rId6"/>
      <w:pgSz w:w="20639" w:h="14572" w:orient="landscape"/>
      <w:pgMar w:top="720" w:right="720" w:bottom="720" w:left="720" w:header="284" w:footer="284" w:gutter="0"/>
      <w:pgNumType w:start="43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02" w:rsidRDefault="00593502">
      <w:r>
        <w:separator/>
      </w:r>
    </w:p>
  </w:endnote>
  <w:endnote w:type="continuationSeparator" w:id="0">
    <w:p w:rsidR="00593502" w:rsidRDefault="005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F" w:rsidRDefault="0037294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43</w:t>
    </w:r>
    <w:r>
      <w:rPr>
        <w:lang w:val="zh-TW"/>
      </w:rPr>
      <w:fldChar w:fldCharType="end"/>
    </w:r>
  </w:p>
  <w:p w:rsidR="004F128F" w:rsidRDefault="005935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02" w:rsidRDefault="00593502">
      <w:r>
        <w:rPr>
          <w:color w:val="000000"/>
        </w:rPr>
        <w:separator/>
      </w:r>
    </w:p>
  </w:footnote>
  <w:footnote w:type="continuationSeparator" w:id="0">
    <w:p w:rsidR="00593502" w:rsidRDefault="0059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00"/>
    <w:rsid w:val="00235F98"/>
    <w:rsid w:val="002B6697"/>
    <w:rsid w:val="003175CD"/>
    <w:rsid w:val="00372948"/>
    <w:rsid w:val="003E4CCC"/>
    <w:rsid w:val="003E4F00"/>
    <w:rsid w:val="004B6F60"/>
    <w:rsid w:val="005221D4"/>
    <w:rsid w:val="00593502"/>
    <w:rsid w:val="00931F88"/>
    <w:rsid w:val="00A30E3F"/>
    <w:rsid w:val="00F0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7335"/>
  <w15:docId w15:val="{418723B1-1F92-4B6A-9139-A555AED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eastAsia="zh-TW"/>
    </w:rPr>
  </w:style>
  <w:style w:type="paragraph" w:styleId="3">
    <w:name w:val="heading 3"/>
    <w:basedOn w:val="a"/>
    <w:next w:val="a0"/>
    <w:uiPriority w:val="9"/>
    <w:unhideWhenUsed/>
    <w:qFormat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0">
    <w:name w:val="Normal Indent"/>
    <w:basedOn w:val="a"/>
    <w:pPr>
      <w:ind w:left="480"/>
    </w:pPr>
    <w:rPr>
      <w:szCs w:val="20"/>
    </w:rPr>
  </w:style>
  <w:style w:type="character" w:customStyle="1" w:styleId="st1">
    <w:name w:val="st1"/>
    <w:basedOn w:val="a1"/>
  </w:style>
  <w:style w:type="character" w:customStyle="1" w:styleId="FooterChar">
    <w:name w:val="Footer Char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subject/>
  <dc:creator>user</dc:creator>
  <cp:lastModifiedBy>user</cp:lastModifiedBy>
  <cp:revision>8</cp:revision>
  <cp:lastPrinted>2025-08-06T08:03:00Z</cp:lastPrinted>
  <dcterms:created xsi:type="dcterms:W3CDTF">2025-04-14T02:31:00Z</dcterms:created>
  <dcterms:modified xsi:type="dcterms:W3CDTF">2025-08-06T08:11:00Z</dcterms:modified>
</cp:coreProperties>
</file>